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620" w:rsidRPr="00CA03A0" w:rsidRDefault="00CE4620" w:rsidP="00CE4620">
      <w:pPr>
        <w:pStyle w:val="Header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CA03A0"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  <w:t>جامعة النهرين</w:t>
      </w:r>
    </w:p>
    <w:p w:rsidR="00CE4620" w:rsidRDefault="00CE4620" w:rsidP="00CE4620">
      <w:pPr>
        <w:pStyle w:val="Header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CA03A0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 قسم البعثات والعلاقات الثقافية/ شعبة العلاقات الثقافية</w:t>
      </w:r>
    </w:p>
    <w:p w:rsidR="003F0A78" w:rsidRDefault="003F0A78" w:rsidP="00433C5E">
      <w:pPr>
        <w:pStyle w:val="Header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نعرض عليكم في ادناه الجداول الخاصة بمذكرات التعاون الموقعة وقيد التوقيع بين جامعتنا والجامعات </w:t>
      </w:r>
      <w:r w:rsidR="00433C5E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الدولية</w:t>
      </w: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 </w:t>
      </w:r>
      <w:r w:rsidR="00433C5E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والعربية</w:t>
      </w: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 والذي يعرض من خلال الجدول تقارير خاصة عن اخر النشاطات والاجراءات الخاصة بمذكرات التفاهم الموقعة وقيد الاتوقيع</w:t>
      </w:r>
    </w:p>
    <w:p w:rsidR="00212344" w:rsidRDefault="00212344" w:rsidP="00433C5E">
      <w:pPr>
        <w:pStyle w:val="Header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</w:p>
    <w:tbl>
      <w:tblPr>
        <w:tblStyle w:val="TableGrid"/>
        <w:tblpPr w:leftFromText="180" w:rightFromText="180" w:vertAnchor="page" w:horzAnchor="margin" w:tblpX="-910" w:tblpY="5626"/>
        <w:tblW w:w="10718" w:type="dxa"/>
        <w:tblLook w:val="04A0" w:firstRow="1" w:lastRow="0" w:firstColumn="1" w:lastColumn="0" w:noHBand="0" w:noVBand="1"/>
      </w:tblPr>
      <w:tblGrid>
        <w:gridCol w:w="4463"/>
        <w:gridCol w:w="5630"/>
        <w:gridCol w:w="625"/>
      </w:tblGrid>
      <w:tr w:rsidR="00094BEF" w:rsidRPr="00212344" w:rsidTr="00D4133F">
        <w:trPr>
          <w:trHeight w:val="265"/>
        </w:trPr>
        <w:tc>
          <w:tcPr>
            <w:tcW w:w="4463" w:type="dxa"/>
          </w:tcPr>
          <w:p w:rsidR="00094BEF" w:rsidRPr="00212344" w:rsidRDefault="00094BEF" w:rsidP="00094BE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234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النشاطات</w:t>
            </w:r>
          </w:p>
        </w:tc>
        <w:tc>
          <w:tcPr>
            <w:tcW w:w="5630" w:type="dxa"/>
          </w:tcPr>
          <w:p w:rsidR="00094BEF" w:rsidRPr="00212344" w:rsidRDefault="00094BEF" w:rsidP="00094BE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234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الجهة المنفذة للمذكرة </w:t>
            </w:r>
          </w:p>
        </w:tc>
        <w:tc>
          <w:tcPr>
            <w:tcW w:w="625" w:type="dxa"/>
          </w:tcPr>
          <w:p w:rsidR="00094BEF" w:rsidRPr="00212344" w:rsidRDefault="00094BEF" w:rsidP="00094BEF">
            <w:pPr>
              <w:jc w:val="center"/>
              <w:rPr>
                <w:b/>
                <w:bCs/>
                <w:sz w:val="24"/>
                <w:szCs w:val="24"/>
              </w:rPr>
            </w:pPr>
            <w:r w:rsidRPr="00212344">
              <w:rPr>
                <w:rFonts w:hint="cs"/>
                <w:b/>
                <w:bCs/>
                <w:sz w:val="24"/>
                <w:szCs w:val="24"/>
                <w:rtl/>
              </w:rPr>
              <w:t>ت</w:t>
            </w:r>
          </w:p>
        </w:tc>
      </w:tr>
      <w:tr w:rsidR="00094BEF" w:rsidRPr="00212344" w:rsidTr="00D4133F">
        <w:trPr>
          <w:trHeight w:val="545"/>
        </w:trPr>
        <w:tc>
          <w:tcPr>
            <w:tcW w:w="4463" w:type="dxa"/>
          </w:tcPr>
          <w:p w:rsidR="00094BEF" w:rsidRPr="00212344" w:rsidRDefault="00212344" w:rsidP="00212344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12344">
              <w:rPr>
                <w:rFonts w:hint="cs"/>
                <w:b/>
                <w:bCs/>
                <w:sz w:val="24"/>
                <w:szCs w:val="24"/>
                <w:rtl/>
              </w:rPr>
              <w:t>-تم ارسال طلب الى وزارة التعليم العالي على تجديد مذكرة التفاهم مع جامعة هامبورغ الالمانية.</w:t>
            </w:r>
          </w:p>
        </w:tc>
        <w:tc>
          <w:tcPr>
            <w:tcW w:w="5630" w:type="dxa"/>
          </w:tcPr>
          <w:p w:rsidR="00094BEF" w:rsidRPr="00212344" w:rsidRDefault="00094BEF" w:rsidP="00094BEF">
            <w:pPr>
              <w:jc w:val="center"/>
              <w:rPr>
                <w:b/>
                <w:bCs/>
                <w:sz w:val="24"/>
                <w:szCs w:val="24"/>
              </w:rPr>
            </w:pPr>
            <w:r w:rsidRPr="00212344">
              <w:rPr>
                <w:rFonts w:hint="cs"/>
                <w:b/>
                <w:bCs/>
                <w:sz w:val="24"/>
                <w:szCs w:val="24"/>
                <w:rtl/>
              </w:rPr>
              <w:t>مذكرة تفاهم مع جامعة هامبورغ الالمانية</w:t>
            </w:r>
          </w:p>
        </w:tc>
        <w:tc>
          <w:tcPr>
            <w:tcW w:w="625" w:type="dxa"/>
          </w:tcPr>
          <w:p w:rsidR="00094BEF" w:rsidRPr="00212344" w:rsidRDefault="00094BEF" w:rsidP="00094BEF">
            <w:pPr>
              <w:jc w:val="center"/>
              <w:rPr>
                <w:b/>
                <w:bCs/>
                <w:sz w:val="24"/>
                <w:szCs w:val="24"/>
              </w:rPr>
            </w:pPr>
            <w:r w:rsidRPr="00212344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094BEF" w:rsidRPr="00212344" w:rsidTr="00D4133F">
        <w:trPr>
          <w:trHeight w:val="265"/>
        </w:trPr>
        <w:tc>
          <w:tcPr>
            <w:tcW w:w="4463" w:type="dxa"/>
          </w:tcPr>
          <w:p w:rsidR="00094BEF" w:rsidRPr="00212344" w:rsidRDefault="00094BEF" w:rsidP="00094BE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30" w:type="dxa"/>
          </w:tcPr>
          <w:p w:rsidR="00094BEF" w:rsidRPr="00212344" w:rsidRDefault="00094BEF" w:rsidP="00094BEF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212344">
              <w:rPr>
                <w:rFonts w:hint="cs"/>
                <w:b/>
                <w:bCs/>
                <w:sz w:val="24"/>
                <w:szCs w:val="24"/>
                <w:rtl/>
              </w:rPr>
              <w:t>مذكرة تفاهم مع جامعة فرايبرغ في المانيا</w:t>
            </w:r>
          </w:p>
        </w:tc>
        <w:tc>
          <w:tcPr>
            <w:tcW w:w="625" w:type="dxa"/>
          </w:tcPr>
          <w:p w:rsidR="00094BEF" w:rsidRPr="00212344" w:rsidRDefault="00094BEF" w:rsidP="00094BEF">
            <w:pPr>
              <w:jc w:val="center"/>
              <w:rPr>
                <w:b/>
                <w:bCs/>
                <w:sz w:val="24"/>
                <w:szCs w:val="24"/>
              </w:rPr>
            </w:pPr>
            <w:r w:rsidRPr="00212344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094BEF" w:rsidRPr="00212344" w:rsidTr="00D4133F">
        <w:trPr>
          <w:trHeight w:val="265"/>
        </w:trPr>
        <w:tc>
          <w:tcPr>
            <w:tcW w:w="4463" w:type="dxa"/>
          </w:tcPr>
          <w:p w:rsidR="00094BEF" w:rsidRPr="00212344" w:rsidRDefault="00094BEF" w:rsidP="00094BE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30" w:type="dxa"/>
          </w:tcPr>
          <w:p w:rsidR="00094BEF" w:rsidRPr="00212344" w:rsidRDefault="00094BEF" w:rsidP="00094BEF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212344">
              <w:rPr>
                <w:rFonts w:hint="cs"/>
                <w:b/>
                <w:bCs/>
                <w:sz w:val="24"/>
                <w:szCs w:val="24"/>
                <w:rtl/>
              </w:rPr>
              <w:t>اتفاقية شراكة مع جامعة تيناجا الماليزية</w:t>
            </w:r>
          </w:p>
        </w:tc>
        <w:tc>
          <w:tcPr>
            <w:tcW w:w="625" w:type="dxa"/>
          </w:tcPr>
          <w:p w:rsidR="00094BEF" w:rsidRPr="00212344" w:rsidRDefault="00094BEF" w:rsidP="00094BEF">
            <w:pPr>
              <w:jc w:val="center"/>
              <w:rPr>
                <w:b/>
                <w:bCs/>
                <w:sz w:val="24"/>
                <w:szCs w:val="24"/>
              </w:rPr>
            </w:pPr>
            <w:r w:rsidRPr="00212344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094BEF" w:rsidRPr="00212344" w:rsidTr="00D4133F">
        <w:trPr>
          <w:trHeight w:val="265"/>
        </w:trPr>
        <w:tc>
          <w:tcPr>
            <w:tcW w:w="4463" w:type="dxa"/>
          </w:tcPr>
          <w:p w:rsidR="00094BEF" w:rsidRPr="00212344" w:rsidRDefault="00094BEF" w:rsidP="00094BE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30" w:type="dxa"/>
          </w:tcPr>
          <w:p w:rsidR="00094BEF" w:rsidRPr="00212344" w:rsidRDefault="00094BEF" w:rsidP="00094BEF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212344">
              <w:rPr>
                <w:rFonts w:hint="cs"/>
                <w:b/>
                <w:bCs/>
                <w:sz w:val="24"/>
                <w:szCs w:val="24"/>
                <w:rtl/>
              </w:rPr>
              <w:t>مذكرة تفاهم مع الجامعة الاردنية</w:t>
            </w:r>
          </w:p>
        </w:tc>
        <w:tc>
          <w:tcPr>
            <w:tcW w:w="625" w:type="dxa"/>
          </w:tcPr>
          <w:p w:rsidR="00094BEF" w:rsidRPr="00212344" w:rsidRDefault="00094BEF" w:rsidP="00094BEF">
            <w:pPr>
              <w:jc w:val="center"/>
              <w:rPr>
                <w:b/>
                <w:bCs/>
                <w:sz w:val="24"/>
                <w:szCs w:val="24"/>
              </w:rPr>
            </w:pPr>
            <w:r w:rsidRPr="00212344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094BEF" w:rsidRPr="00212344" w:rsidTr="00D4133F">
        <w:trPr>
          <w:trHeight w:val="1077"/>
        </w:trPr>
        <w:tc>
          <w:tcPr>
            <w:tcW w:w="4463" w:type="dxa"/>
          </w:tcPr>
          <w:p w:rsidR="00094BEF" w:rsidRPr="00212344" w:rsidRDefault="00094BEF" w:rsidP="00094BEF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212344">
              <w:rPr>
                <w:rFonts w:hint="cs"/>
                <w:b/>
                <w:bCs/>
                <w:sz w:val="24"/>
                <w:szCs w:val="24"/>
                <w:rtl/>
              </w:rPr>
              <w:t>-تم عقد اتفاق تعاون علمي مع المكتبة المركزية لجامعة البتراء الاردن تهدف هذه الاتفاقية الى تبادل الموارد والخبرات بين المكتبتين لدعم العملية التعليمية والبحثية.</w:t>
            </w:r>
          </w:p>
        </w:tc>
        <w:tc>
          <w:tcPr>
            <w:tcW w:w="5630" w:type="dxa"/>
          </w:tcPr>
          <w:p w:rsidR="00094BEF" w:rsidRPr="00212344" w:rsidRDefault="00094BEF" w:rsidP="00094BEF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212344">
              <w:rPr>
                <w:rFonts w:hint="cs"/>
                <w:b/>
                <w:bCs/>
                <w:sz w:val="24"/>
                <w:szCs w:val="24"/>
                <w:rtl/>
              </w:rPr>
              <w:t>مذكرة تفاهم مع جامعة البتراء</w:t>
            </w:r>
          </w:p>
        </w:tc>
        <w:tc>
          <w:tcPr>
            <w:tcW w:w="625" w:type="dxa"/>
          </w:tcPr>
          <w:p w:rsidR="00094BEF" w:rsidRPr="00212344" w:rsidRDefault="00094BEF" w:rsidP="00094BEF">
            <w:pPr>
              <w:jc w:val="center"/>
              <w:rPr>
                <w:b/>
                <w:bCs/>
                <w:sz w:val="24"/>
                <w:szCs w:val="24"/>
              </w:rPr>
            </w:pPr>
            <w:r w:rsidRPr="00212344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094BEF" w:rsidRPr="00212344" w:rsidTr="00D4133F">
        <w:trPr>
          <w:trHeight w:val="1091"/>
        </w:trPr>
        <w:tc>
          <w:tcPr>
            <w:tcW w:w="4463" w:type="dxa"/>
          </w:tcPr>
          <w:p w:rsidR="00094BEF" w:rsidRPr="00212344" w:rsidRDefault="00C639AA" w:rsidP="00C639AA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2344">
              <w:rPr>
                <w:b/>
                <w:bCs/>
                <w:sz w:val="24"/>
                <w:szCs w:val="24"/>
              </w:rPr>
              <w:t>-</w:t>
            </w:r>
            <w:r w:rsidRPr="0021234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اعلان وزارة التعليم العالي والبحث العلمي بموجب كتاب الامانة العامة لمجلس الوزراء على موافقة مجلس الوزراء على نفاذ اتفاق تنفيذي بين جامعة النهرين وكلية امبريال - لندن</w:t>
            </w:r>
          </w:p>
        </w:tc>
        <w:tc>
          <w:tcPr>
            <w:tcW w:w="5630" w:type="dxa"/>
          </w:tcPr>
          <w:p w:rsidR="00094BEF" w:rsidRPr="00212344" w:rsidRDefault="00094BEF" w:rsidP="00094BEF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212344">
              <w:rPr>
                <w:rFonts w:hint="cs"/>
                <w:b/>
                <w:bCs/>
                <w:sz w:val="24"/>
                <w:szCs w:val="24"/>
                <w:rtl/>
              </w:rPr>
              <w:t>اتفاق تنفيذي بين وزارة التعليم العالي والبحث العلمي وكلية امبريال - لندن</w:t>
            </w:r>
          </w:p>
        </w:tc>
        <w:tc>
          <w:tcPr>
            <w:tcW w:w="625" w:type="dxa"/>
          </w:tcPr>
          <w:p w:rsidR="00094BEF" w:rsidRPr="00212344" w:rsidRDefault="00094BEF" w:rsidP="00094BEF">
            <w:pPr>
              <w:jc w:val="center"/>
              <w:rPr>
                <w:b/>
                <w:bCs/>
                <w:sz w:val="24"/>
                <w:szCs w:val="24"/>
              </w:rPr>
            </w:pPr>
            <w:r w:rsidRPr="00212344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094BEF" w:rsidRPr="00212344" w:rsidTr="00D4133F">
        <w:trPr>
          <w:trHeight w:val="265"/>
        </w:trPr>
        <w:tc>
          <w:tcPr>
            <w:tcW w:w="4463" w:type="dxa"/>
          </w:tcPr>
          <w:p w:rsidR="00094BEF" w:rsidRPr="00212344" w:rsidRDefault="00094BEF" w:rsidP="00094BE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30" w:type="dxa"/>
          </w:tcPr>
          <w:p w:rsidR="00094BEF" w:rsidRPr="00212344" w:rsidRDefault="00094BEF" w:rsidP="00094BE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12344">
              <w:rPr>
                <w:rFonts w:hint="cs"/>
                <w:b/>
                <w:bCs/>
                <w:sz w:val="24"/>
                <w:szCs w:val="24"/>
                <w:rtl/>
              </w:rPr>
              <w:t>مذكرة تفاهم مع جامعة ميرلاند</w:t>
            </w:r>
          </w:p>
        </w:tc>
        <w:tc>
          <w:tcPr>
            <w:tcW w:w="625" w:type="dxa"/>
          </w:tcPr>
          <w:p w:rsidR="00094BEF" w:rsidRPr="00212344" w:rsidRDefault="00094BEF" w:rsidP="00094BE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12344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094BEF" w:rsidRPr="00212344" w:rsidTr="00D4133F">
        <w:trPr>
          <w:trHeight w:val="280"/>
        </w:trPr>
        <w:tc>
          <w:tcPr>
            <w:tcW w:w="4463" w:type="dxa"/>
          </w:tcPr>
          <w:p w:rsidR="00094BEF" w:rsidRPr="00212344" w:rsidRDefault="00094BEF" w:rsidP="00094BE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30" w:type="dxa"/>
          </w:tcPr>
          <w:p w:rsidR="00094BEF" w:rsidRPr="00212344" w:rsidRDefault="00094BEF" w:rsidP="00094BE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12344">
              <w:rPr>
                <w:rFonts w:hint="cs"/>
                <w:b/>
                <w:bCs/>
                <w:sz w:val="24"/>
                <w:szCs w:val="24"/>
                <w:rtl/>
              </w:rPr>
              <w:t>مذكرة تفاهم مع جامعة كالياري الايطالية</w:t>
            </w:r>
          </w:p>
        </w:tc>
        <w:tc>
          <w:tcPr>
            <w:tcW w:w="625" w:type="dxa"/>
          </w:tcPr>
          <w:p w:rsidR="00094BEF" w:rsidRPr="00212344" w:rsidRDefault="00094BEF" w:rsidP="00094BE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12344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094BEF" w:rsidRPr="00212344" w:rsidTr="00D4133F">
        <w:trPr>
          <w:trHeight w:val="265"/>
        </w:trPr>
        <w:tc>
          <w:tcPr>
            <w:tcW w:w="4463" w:type="dxa"/>
          </w:tcPr>
          <w:p w:rsidR="00094BEF" w:rsidRPr="00212344" w:rsidRDefault="00094BEF" w:rsidP="00094BE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30" w:type="dxa"/>
          </w:tcPr>
          <w:p w:rsidR="00094BEF" w:rsidRPr="00212344" w:rsidRDefault="00094BEF" w:rsidP="00094BE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12344">
              <w:rPr>
                <w:rFonts w:hint="cs"/>
                <w:b/>
                <w:bCs/>
                <w:sz w:val="24"/>
                <w:szCs w:val="24"/>
                <w:rtl/>
              </w:rPr>
              <w:t>مذكرة تفاهم بين جامعة النهرين و جامعة طهران</w:t>
            </w:r>
          </w:p>
        </w:tc>
        <w:tc>
          <w:tcPr>
            <w:tcW w:w="625" w:type="dxa"/>
          </w:tcPr>
          <w:p w:rsidR="00094BEF" w:rsidRPr="00212344" w:rsidRDefault="00094BEF" w:rsidP="00094BE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234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9-</w:t>
            </w:r>
          </w:p>
        </w:tc>
      </w:tr>
      <w:tr w:rsidR="00094BEF" w:rsidRPr="00212344" w:rsidTr="00D4133F">
        <w:trPr>
          <w:trHeight w:val="265"/>
        </w:trPr>
        <w:tc>
          <w:tcPr>
            <w:tcW w:w="4463" w:type="dxa"/>
          </w:tcPr>
          <w:p w:rsidR="00094BEF" w:rsidRPr="00212344" w:rsidRDefault="00094BEF" w:rsidP="00094BE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30" w:type="dxa"/>
          </w:tcPr>
          <w:p w:rsidR="00094BEF" w:rsidRPr="00212344" w:rsidRDefault="00094BEF" w:rsidP="00094BE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12344">
              <w:rPr>
                <w:rFonts w:hint="cs"/>
                <w:b/>
                <w:bCs/>
                <w:sz w:val="24"/>
                <w:szCs w:val="24"/>
                <w:rtl/>
              </w:rPr>
              <w:t>مذكرة تفاهم بين جامعة النهرين و جامعة امير كبير</w:t>
            </w:r>
          </w:p>
        </w:tc>
        <w:tc>
          <w:tcPr>
            <w:tcW w:w="625" w:type="dxa"/>
          </w:tcPr>
          <w:p w:rsidR="00094BEF" w:rsidRPr="00212344" w:rsidRDefault="00094BEF" w:rsidP="00094BE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234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10-</w:t>
            </w:r>
          </w:p>
        </w:tc>
      </w:tr>
      <w:tr w:rsidR="00094BEF" w:rsidRPr="00212344" w:rsidTr="00D4133F">
        <w:trPr>
          <w:trHeight w:val="265"/>
        </w:trPr>
        <w:tc>
          <w:tcPr>
            <w:tcW w:w="4463" w:type="dxa"/>
          </w:tcPr>
          <w:p w:rsidR="00094BEF" w:rsidRPr="00212344" w:rsidRDefault="00094BEF" w:rsidP="00094BE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30" w:type="dxa"/>
          </w:tcPr>
          <w:p w:rsidR="00094BEF" w:rsidRPr="00212344" w:rsidRDefault="00094BEF" w:rsidP="00094BE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12344">
              <w:rPr>
                <w:rFonts w:hint="cs"/>
                <w:b/>
                <w:bCs/>
                <w:sz w:val="24"/>
                <w:szCs w:val="24"/>
                <w:rtl/>
              </w:rPr>
              <w:t>مذكرة تفاهم بين جامعة النهرين و جامعة شيراز التكنولوجية</w:t>
            </w:r>
          </w:p>
        </w:tc>
        <w:tc>
          <w:tcPr>
            <w:tcW w:w="625" w:type="dxa"/>
          </w:tcPr>
          <w:p w:rsidR="00094BEF" w:rsidRPr="00212344" w:rsidRDefault="00094BEF" w:rsidP="00094BE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234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11-</w:t>
            </w:r>
          </w:p>
        </w:tc>
      </w:tr>
      <w:tr w:rsidR="00094BEF" w:rsidRPr="00212344" w:rsidTr="00D4133F">
        <w:trPr>
          <w:trHeight w:val="265"/>
        </w:trPr>
        <w:tc>
          <w:tcPr>
            <w:tcW w:w="4463" w:type="dxa"/>
          </w:tcPr>
          <w:p w:rsidR="00094BEF" w:rsidRPr="00212344" w:rsidRDefault="00094BEF" w:rsidP="00094BE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30" w:type="dxa"/>
          </w:tcPr>
          <w:p w:rsidR="00094BEF" w:rsidRPr="00212344" w:rsidRDefault="00094BEF" w:rsidP="00094BE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12344">
              <w:rPr>
                <w:rFonts w:hint="cs"/>
                <w:b/>
                <w:bCs/>
                <w:sz w:val="24"/>
                <w:szCs w:val="24"/>
                <w:rtl/>
              </w:rPr>
              <w:t xml:space="preserve">مذكرة تفاهم مع جامعة الامام الخميني </w:t>
            </w:r>
          </w:p>
        </w:tc>
        <w:tc>
          <w:tcPr>
            <w:tcW w:w="625" w:type="dxa"/>
          </w:tcPr>
          <w:p w:rsidR="00094BEF" w:rsidRPr="00212344" w:rsidRDefault="00094BEF" w:rsidP="00094BE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234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12-</w:t>
            </w:r>
          </w:p>
        </w:tc>
      </w:tr>
      <w:tr w:rsidR="00D4133F" w:rsidRPr="00212344" w:rsidTr="00D4133F">
        <w:trPr>
          <w:trHeight w:val="1342"/>
        </w:trPr>
        <w:tc>
          <w:tcPr>
            <w:tcW w:w="4463" w:type="dxa"/>
          </w:tcPr>
          <w:p w:rsidR="00D4133F" w:rsidRPr="00212344" w:rsidRDefault="00D4133F" w:rsidP="00D4133F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-تم الاعمام على كافة التشكيلات في الجامعة على الشروع في تفعيل الاتفاق التنفيذي بعد استحصال موافقة معالي الوزير على تنفيذه بتاريخ 30/4/2025 والذي ينص الاتفاق على التنفيذ في مجال البحث العلمي والتعليم العالي .</w:t>
            </w:r>
          </w:p>
        </w:tc>
        <w:tc>
          <w:tcPr>
            <w:tcW w:w="5630" w:type="dxa"/>
          </w:tcPr>
          <w:p w:rsidR="00D4133F" w:rsidRPr="00212344" w:rsidRDefault="00D4133F" w:rsidP="00094BEF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مذكرة تفاهم بين وزارة  التعليم العالي والبحث العلمي وجامعة غرب انكلترا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بريستول في المملكة المتحدة</w:t>
            </w:r>
          </w:p>
        </w:tc>
        <w:tc>
          <w:tcPr>
            <w:tcW w:w="625" w:type="dxa"/>
          </w:tcPr>
          <w:p w:rsidR="00D4133F" w:rsidRPr="00212344" w:rsidRDefault="00D4133F" w:rsidP="00D4133F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13-</w:t>
            </w:r>
          </w:p>
        </w:tc>
      </w:tr>
      <w:tr w:rsidR="00D4133F" w:rsidRPr="00212344" w:rsidTr="00D4133F">
        <w:trPr>
          <w:trHeight w:val="265"/>
        </w:trPr>
        <w:tc>
          <w:tcPr>
            <w:tcW w:w="4463" w:type="dxa"/>
          </w:tcPr>
          <w:p w:rsidR="00D4133F" w:rsidRPr="00212344" w:rsidRDefault="00D4133F" w:rsidP="00094BE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30" w:type="dxa"/>
          </w:tcPr>
          <w:p w:rsidR="00D4133F" w:rsidRPr="00212344" w:rsidRDefault="00D4133F" w:rsidP="00094BEF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</w:tcPr>
          <w:p w:rsidR="00D4133F" w:rsidRDefault="00D4133F" w:rsidP="00D4133F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3F0A78" w:rsidRPr="00212344" w:rsidRDefault="003F0A78" w:rsidP="003F0A78">
      <w:pPr>
        <w:pStyle w:val="Header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212344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جدول اتفاقيات التعاون</w:t>
      </w:r>
      <w:r w:rsidR="00433C5E" w:rsidRPr="00212344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الخارجية</w:t>
      </w:r>
      <w:r w:rsidRPr="00212344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الموقعة مع الجامعات الدولية والعربية</w:t>
      </w:r>
    </w:p>
    <w:p w:rsidR="003F0A78" w:rsidRPr="00212344" w:rsidRDefault="003F0A78" w:rsidP="003F0A78">
      <w:pPr>
        <w:pStyle w:val="Header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3F0A78" w:rsidRPr="00212344" w:rsidRDefault="003F0A78" w:rsidP="003F0A78">
      <w:pPr>
        <w:pStyle w:val="Header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3F0A78" w:rsidRPr="00212344" w:rsidRDefault="003F0A78" w:rsidP="003F0A78">
      <w:pPr>
        <w:pStyle w:val="Header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3F0A78" w:rsidRPr="00212344" w:rsidRDefault="003F0A78" w:rsidP="003F0A78">
      <w:pPr>
        <w:pStyle w:val="Header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:rsidR="003F0A78" w:rsidRPr="00212344" w:rsidRDefault="003F0A78" w:rsidP="00CE4620">
      <w:pPr>
        <w:pStyle w:val="Header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317381" w:rsidRDefault="00317381" w:rsidP="00CE4620">
      <w:pPr>
        <w:jc w:val="center"/>
        <w:rPr>
          <w:rtl/>
          <w:lang w:bidi="ar-IQ"/>
        </w:rPr>
      </w:pPr>
    </w:p>
    <w:p w:rsidR="007B18D1" w:rsidRDefault="007B18D1">
      <w:pPr>
        <w:rPr>
          <w:rtl/>
        </w:rPr>
      </w:pPr>
    </w:p>
    <w:p w:rsidR="00CE4620" w:rsidRDefault="00CE4620">
      <w:pPr>
        <w:rPr>
          <w:rtl/>
        </w:rPr>
      </w:pPr>
    </w:p>
    <w:p w:rsidR="00212344" w:rsidRDefault="00212344">
      <w:pPr>
        <w:rPr>
          <w:rtl/>
        </w:rPr>
      </w:pPr>
    </w:p>
    <w:p w:rsidR="00212344" w:rsidRDefault="00212344">
      <w:pPr>
        <w:rPr>
          <w:rtl/>
        </w:rPr>
      </w:pPr>
    </w:p>
    <w:tbl>
      <w:tblPr>
        <w:tblStyle w:val="TableGrid"/>
        <w:tblpPr w:leftFromText="180" w:rightFromText="180" w:vertAnchor="page" w:horzAnchor="page" w:tblpX="961" w:tblpY="5746"/>
        <w:tblW w:w="0" w:type="auto"/>
        <w:tblLook w:val="04A0" w:firstRow="1" w:lastRow="0" w:firstColumn="1" w:lastColumn="0" w:noHBand="0" w:noVBand="1"/>
      </w:tblPr>
      <w:tblGrid>
        <w:gridCol w:w="4011"/>
        <w:gridCol w:w="4694"/>
        <w:gridCol w:w="645"/>
      </w:tblGrid>
      <w:tr w:rsidR="00D4133F" w:rsidRPr="00127666" w:rsidTr="00D4133F">
        <w:tc>
          <w:tcPr>
            <w:tcW w:w="4011" w:type="dxa"/>
          </w:tcPr>
          <w:p w:rsidR="00D4133F" w:rsidRDefault="00D4133F" w:rsidP="00D4133F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النشاطات</w:t>
            </w:r>
          </w:p>
        </w:tc>
        <w:tc>
          <w:tcPr>
            <w:tcW w:w="4694" w:type="dxa"/>
          </w:tcPr>
          <w:p w:rsidR="00D4133F" w:rsidRPr="000F71B9" w:rsidRDefault="00D4133F" w:rsidP="00D4133F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الجهة المنفذة للمذكرة</w:t>
            </w:r>
          </w:p>
        </w:tc>
        <w:tc>
          <w:tcPr>
            <w:tcW w:w="645" w:type="dxa"/>
          </w:tcPr>
          <w:p w:rsidR="00D4133F" w:rsidRPr="000F71B9" w:rsidRDefault="00D4133F" w:rsidP="00D4133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</w:t>
            </w:r>
          </w:p>
        </w:tc>
      </w:tr>
      <w:tr w:rsidR="00D4133F" w:rsidRPr="00127666" w:rsidTr="00D4133F">
        <w:tc>
          <w:tcPr>
            <w:tcW w:w="4011" w:type="dxa"/>
          </w:tcPr>
          <w:p w:rsidR="00D4133F" w:rsidRPr="00212344" w:rsidRDefault="00D4133F" w:rsidP="00D4133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4" w:type="dxa"/>
          </w:tcPr>
          <w:p w:rsidR="00D4133F" w:rsidRPr="00212344" w:rsidRDefault="00D4133F" w:rsidP="00D4133F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212344">
              <w:rPr>
                <w:rFonts w:hint="cs"/>
                <w:b/>
                <w:bCs/>
                <w:sz w:val="24"/>
                <w:szCs w:val="24"/>
                <w:rtl/>
              </w:rPr>
              <w:t>مذكرة تفاهم مع جامعة ريجنسبورغ</w:t>
            </w:r>
          </w:p>
        </w:tc>
        <w:tc>
          <w:tcPr>
            <w:tcW w:w="645" w:type="dxa"/>
          </w:tcPr>
          <w:p w:rsidR="00D4133F" w:rsidRPr="00212344" w:rsidRDefault="00D4133F" w:rsidP="00D4133F">
            <w:pPr>
              <w:jc w:val="center"/>
              <w:rPr>
                <w:b/>
                <w:bCs/>
                <w:sz w:val="24"/>
                <w:szCs w:val="24"/>
              </w:rPr>
            </w:pPr>
            <w:r w:rsidRPr="00212344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D4133F" w:rsidRPr="00127666" w:rsidTr="00D4133F">
        <w:tc>
          <w:tcPr>
            <w:tcW w:w="4011" w:type="dxa"/>
          </w:tcPr>
          <w:p w:rsidR="00D4133F" w:rsidRPr="00212344" w:rsidRDefault="00D4133F" w:rsidP="00D4133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4" w:type="dxa"/>
          </w:tcPr>
          <w:p w:rsidR="00D4133F" w:rsidRPr="00212344" w:rsidRDefault="00D4133F" w:rsidP="00D4133F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212344">
              <w:rPr>
                <w:rFonts w:hint="cs"/>
                <w:b/>
                <w:bCs/>
                <w:sz w:val="24"/>
                <w:szCs w:val="24"/>
                <w:rtl/>
              </w:rPr>
              <w:t>مذكرة تفاهم مع جامعة المنصورة</w:t>
            </w:r>
          </w:p>
        </w:tc>
        <w:tc>
          <w:tcPr>
            <w:tcW w:w="645" w:type="dxa"/>
          </w:tcPr>
          <w:p w:rsidR="00D4133F" w:rsidRPr="00212344" w:rsidRDefault="00D4133F" w:rsidP="00D4133F">
            <w:pPr>
              <w:jc w:val="center"/>
              <w:rPr>
                <w:b/>
                <w:bCs/>
                <w:sz w:val="24"/>
                <w:szCs w:val="24"/>
              </w:rPr>
            </w:pPr>
            <w:r w:rsidRPr="00212344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D4133F" w:rsidRPr="00127666" w:rsidTr="00D4133F">
        <w:tc>
          <w:tcPr>
            <w:tcW w:w="4011" w:type="dxa"/>
          </w:tcPr>
          <w:p w:rsidR="00D4133F" w:rsidRPr="00212344" w:rsidRDefault="00D4133F" w:rsidP="00D4133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4" w:type="dxa"/>
          </w:tcPr>
          <w:p w:rsidR="00D4133F" w:rsidRPr="00212344" w:rsidRDefault="00D4133F" w:rsidP="00D4133F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212344">
              <w:rPr>
                <w:rFonts w:hint="cs"/>
                <w:b/>
                <w:bCs/>
                <w:sz w:val="24"/>
                <w:szCs w:val="24"/>
                <w:rtl/>
              </w:rPr>
              <w:t>مذكرة تفاهم مع جامعة شريف  للتكنولوجيا</w:t>
            </w:r>
          </w:p>
        </w:tc>
        <w:tc>
          <w:tcPr>
            <w:tcW w:w="645" w:type="dxa"/>
          </w:tcPr>
          <w:p w:rsidR="00D4133F" w:rsidRPr="00212344" w:rsidRDefault="00D4133F" w:rsidP="00D4133F">
            <w:pPr>
              <w:jc w:val="center"/>
              <w:rPr>
                <w:b/>
                <w:bCs/>
                <w:sz w:val="24"/>
                <w:szCs w:val="24"/>
              </w:rPr>
            </w:pPr>
            <w:r w:rsidRPr="00212344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D4133F" w:rsidRPr="00127666" w:rsidTr="00D4133F">
        <w:tc>
          <w:tcPr>
            <w:tcW w:w="4011" w:type="dxa"/>
          </w:tcPr>
          <w:p w:rsidR="00D4133F" w:rsidRPr="00212344" w:rsidRDefault="00D4133F" w:rsidP="00D4133F">
            <w:pPr>
              <w:tabs>
                <w:tab w:val="left" w:pos="2595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4" w:type="dxa"/>
          </w:tcPr>
          <w:p w:rsidR="00D4133F" w:rsidRPr="00212344" w:rsidRDefault="00D4133F" w:rsidP="00D4133F">
            <w:pPr>
              <w:tabs>
                <w:tab w:val="left" w:pos="2595"/>
              </w:tabs>
              <w:bidi/>
              <w:jc w:val="center"/>
              <w:rPr>
                <w:b/>
                <w:bCs/>
                <w:sz w:val="24"/>
                <w:szCs w:val="24"/>
              </w:rPr>
            </w:pPr>
            <w:r w:rsidRPr="00212344">
              <w:rPr>
                <w:rFonts w:hint="cs"/>
                <w:b/>
                <w:bCs/>
                <w:sz w:val="24"/>
                <w:szCs w:val="24"/>
                <w:rtl/>
              </w:rPr>
              <w:t>مذكرة تفاهم مع جامعة بوخارست</w:t>
            </w:r>
          </w:p>
        </w:tc>
        <w:tc>
          <w:tcPr>
            <w:tcW w:w="645" w:type="dxa"/>
          </w:tcPr>
          <w:p w:rsidR="00D4133F" w:rsidRPr="00212344" w:rsidRDefault="00D4133F" w:rsidP="00D4133F">
            <w:pPr>
              <w:jc w:val="center"/>
              <w:rPr>
                <w:b/>
                <w:bCs/>
                <w:sz w:val="24"/>
                <w:szCs w:val="24"/>
              </w:rPr>
            </w:pPr>
            <w:r w:rsidRPr="00212344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D4133F" w:rsidRPr="00127666" w:rsidTr="00D4133F">
        <w:tc>
          <w:tcPr>
            <w:tcW w:w="4011" w:type="dxa"/>
          </w:tcPr>
          <w:p w:rsidR="00D4133F" w:rsidRPr="00212344" w:rsidRDefault="00D4133F" w:rsidP="00D4133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4" w:type="dxa"/>
          </w:tcPr>
          <w:p w:rsidR="00D4133F" w:rsidRPr="00212344" w:rsidRDefault="00D4133F" w:rsidP="00D4133F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212344">
              <w:rPr>
                <w:rFonts w:hint="cs"/>
                <w:b/>
                <w:bCs/>
                <w:sz w:val="24"/>
                <w:szCs w:val="24"/>
                <w:rtl/>
              </w:rPr>
              <w:t>مذكرة تفاهم مع جامعة شاهد الايرانية</w:t>
            </w:r>
          </w:p>
        </w:tc>
        <w:tc>
          <w:tcPr>
            <w:tcW w:w="645" w:type="dxa"/>
          </w:tcPr>
          <w:p w:rsidR="00D4133F" w:rsidRPr="00212344" w:rsidRDefault="00D4133F" w:rsidP="00D4133F">
            <w:pPr>
              <w:jc w:val="center"/>
              <w:rPr>
                <w:b/>
                <w:bCs/>
                <w:sz w:val="24"/>
                <w:szCs w:val="24"/>
              </w:rPr>
            </w:pPr>
            <w:r w:rsidRPr="00212344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D4133F" w:rsidRPr="00127666" w:rsidTr="00D4133F">
        <w:tc>
          <w:tcPr>
            <w:tcW w:w="4011" w:type="dxa"/>
          </w:tcPr>
          <w:p w:rsidR="00D4133F" w:rsidRPr="00212344" w:rsidRDefault="00D4133F" w:rsidP="00D4133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4" w:type="dxa"/>
          </w:tcPr>
          <w:p w:rsidR="00D4133F" w:rsidRPr="00212344" w:rsidRDefault="00D4133F" w:rsidP="00D4133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12344">
              <w:rPr>
                <w:rFonts w:hint="cs"/>
                <w:b/>
                <w:bCs/>
                <w:sz w:val="24"/>
                <w:szCs w:val="24"/>
                <w:rtl/>
              </w:rPr>
              <w:t>مذكرة تفاهم مع جامعة اتاتورك/ تركيا</w:t>
            </w:r>
          </w:p>
        </w:tc>
        <w:tc>
          <w:tcPr>
            <w:tcW w:w="645" w:type="dxa"/>
          </w:tcPr>
          <w:p w:rsidR="00D4133F" w:rsidRPr="00212344" w:rsidRDefault="00D4133F" w:rsidP="00D4133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12344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D4133F" w:rsidRPr="00127666" w:rsidTr="00D4133F">
        <w:tc>
          <w:tcPr>
            <w:tcW w:w="4011" w:type="dxa"/>
          </w:tcPr>
          <w:p w:rsidR="00D4133F" w:rsidRPr="00212344" w:rsidRDefault="00D4133F" w:rsidP="00D4133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4" w:type="dxa"/>
          </w:tcPr>
          <w:p w:rsidR="00D4133F" w:rsidRPr="00212344" w:rsidRDefault="00D4133F" w:rsidP="00D4133F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212344">
              <w:rPr>
                <w:rFonts w:hint="cs"/>
                <w:b/>
                <w:bCs/>
                <w:sz w:val="24"/>
                <w:szCs w:val="24"/>
                <w:rtl/>
              </w:rPr>
              <w:t xml:space="preserve">مذكرة تفاهم - جامعة كيبانغسان الماليزية </w:t>
            </w:r>
            <w:r w:rsidRPr="00212344">
              <w:rPr>
                <w:b/>
                <w:bCs/>
                <w:sz w:val="24"/>
                <w:szCs w:val="24"/>
              </w:rPr>
              <w:t xml:space="preserve"> UKM</w:t>
            </w:r>
          </w:p>
        </w:tc>
        <w:tc>
          <w:tcPr>
            <w:tcW w:w="645" w:type="dxa"/>
          </w:tcPr>
          <w:p w:rsidR="00D4133F" w:rsidRPr="00212344" w:rsidRDefault="00D4133F" w:rsidP="00D4133F">
            <w:pPr>
              <w:jc w:val="center"/>
              <w:rPr>
                <w:sz w:val="24"/>
                <w:szCs w:val="24"/>
                <w:rtl/>
              </w:rPr>
            </w:pPr>
            <w:r w:rsidRPr="00212344">
              <w:rPr>
                <w:rFonts w:hint="cs"/>
                <w:sz w:val="24"/>
                <w:szCs w:val="24"/>
                <w:rtl/>
              </w:rPr>
              <w:t>7</w:t>
            </w:r>
          </w:p>
        </w:tc>
      </w:tr>
      <w:tr w:rsidR="00D4133F" w:rsidRPr="00127666" w:rsidTr="00D4133F">
        <w:tc>
          <w:tcPr>
            <w:tcW w:w="4011" w:type="dxa"/>
          </w:tcPr>
          <w:p w:rsidR="00D4133F" w:rsidRPr="00212344" w:rsidRDefault="00D4133F" w:rsidP="00D4133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4" w:type="dxa"/>
          </w:tcPr>
          <w:p w:rsidR="00D4133F" w:rsidRPr="00212344" w:rsidRDefault="00D4133F" w:rsidP="00D4133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12344">
              <w:rPr>
                <w:rFonts w:hint="cs"/>
                <w:b/>
                <w:bCs/>
                <w:sz w:val="24"/>
                <w:szCs w:val="24"/>
                <w:rtl/>
              </w:rPr>
              <w:t>اتفاقية شراكة مع الوكالة الجامعية الفرنكوفونية</w:t>
            </w:r>
          </w:p>
        </w:tc>
        <w:tc>
          <w:tcPr>
            <w:tcW w:w="645" w:type="dxa"/>
          </w:tcPr>
          <w:p w:rsidR="00D4133F" w:rsidRPr="00212344" w:rsidRDefault="00D4133F" w:rsidP="00D4133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12344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D4133F" w:rsidRPr="00127666" w:rsidTr="00D4133F">
        <w:tc>
          <w:tcPr>
            <w:tcW w:w="4011" w:type="dxa"/>
          </w:tcPr>
          <w:p w:rsidR="00D4133F" w:rsidRPr="00212344" w:rsidRDefault="00D4133F" w:rsidP="00D4133F">
            <w:pPr>
              <w:tabs>
                <w:tab w:val="left" w:pos="2475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4" w:type="dxa"/>
          </w:tcPr>
          <w:p w:rsidR="00D4133F" w:rsidRPr="00212344" w:rsidRDefault="00D4133F" w:rsidP="00D4133F">
            <w:pPr>
              <w:tabs>
                <w:tab w:val="left" w:pos="2475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12344">
              <w:rPr>
                <w:rFonts w:hint="cs"/>
                <w:b/>
                <w:bCs/>
                <w:sz w:val="24"/>
                <w:szCs w:val="24"/>
                <w:rtl/>
              </w:rPr>
              <w:t>مذكرة تفاهم مع جامعة سوينبيرن الاسترالية</w:t>
            </w:r>
          </w:p>
        </w:tc>
        <w:tc>
          <w:tcPr>
            <w:tcW w:w="645" w:type="dxa"/>
          </w:tcPr>
          <w:p w:rsidR="00D4133F" w:rsidRPr="00212344" w:rsidRDefault="00D4133F" w:rsidP="00D4133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12344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</w:tbl>
    <w:p w:rsidR="00D4133F" w:rsidRDefault="003F0A78" w:rsidP="00D4133F">
      <w:pPr>
        <w:pStyle w:val="Header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CA03A0"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  <w:t>جامعة النهرين</w:t>
      </w:r>
      <w:r w:rsidR="00D4133F" w:rsidRPr="00D4133F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 </w:t>
      </w:r>
    </w:p>
    <w:p w:rsidR="00D4133F" w:rsidRDefault="00D4133F" w:rsidP="00D4133F">
      <w:pPr>
        <w:pStyle w:val="Header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bookmarkStart w:id="0" w:name="_GoBack"/>
      <w:bookmarkEnd w:id="0"/>
    </w:p>
    <w:p w:rsidR="00D4133F" w:rsidRPr="00CA03A0" w:rsidRDefault="00D4133F" w:rsidP="00D4133F">
      <w:pPr>
        <w:pStyle w:val="Header"/>
        <w:jc w:val="center"/>
        <w:rPr>
          <w:rFonts w:asciiTheme="majorBidi" w:hAnsiTheme="majorBidi" w:cstheme="majorBidi"/>
          <w:b/>
          <w:bCs/>
          <w:sz w:val="40"/>
          <w:szCs w:val="40"/>
          <w:lang w:bidi="ar-IQ"/>
        </w:rPr>
      </w:pPr>
      <w:r w:rsidRPr="00CA03A0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قسم البعثات والعلاقات الثقافية/ شعبة العلاقات الثقافية</w:t>
      </w:r>
    </w:p>
    <w:p w:rsidR="00D4133F" w:rsidRDefault="00D4133F" w:rsidP="00D4133F">
      <w:pPr>
        <w:pStyle w:val="Header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CA03A0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جدول اتفاقيات التعاون</w:t>
      </w: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 قيد التوقيع</w:t>
      </w:r>
      <w:r w:rsidRPr="00CA03A0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 مع الجامعات الدولية والعربية</w:t>
      </w:r>
    </w:p>
    <w:p w:rsidR="00D4133F" w:rsidRDefault="00D4133F" w:rsidP="00D4133F">
      <w:pPr>
        <w:pStyle w:val="Header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</w:p>
    <w:p w:rsidR="00D4133F" w:rsidRDefault="00D4133F" w:rsidP="00D4133F">
      <w:pPr>
        <w:pStyle w:val="Header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</w:p>
    <w:p w:rsidR="003F0A78" w:rsidRPr="00CA03A0" w:rsidRDefault="003F0A78" w:rsidP="00D4133F">
      <w:pPr>
        <w:pStyle w:val="Header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</w:p>
    <w:p w:rsidR="00D4133F" w:rsidRDefault="003F0A78" w:rsidP="00D4133F">
      <w:pPr>
        <w:pStyle w:val="Header"/>
        <w:jc w:val="center"/>
      </w:pPr>
      <w:r w:rsidRPr="00CA03A0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 </w:t>
      </w:r>
    </w:p>
    <w:p w:rsidR="00CE4620" w:rsidRDefault="00CE4620" w:rsidP="003F0A78">
      <w:pPr>
        <w:rPr>
          <w:rtl/>
        </w:rPr>
      </w:pPr>
    </w:p>
    <w:p w:rsidR="00CE4620" w:rsidRDefault="00CE4620">
      <w:pPr>
        <w:rPr>
          <w:rtl/>
        </w:rPr>
      </w:pPr>
    </w:p>
    <w:p w:rsidR="000F71B9" w:rsidRDefault="000F71B9">
      <w:pPr>
        <w:rPr>
          <w:rtl/>
        </w:rPr>
      </w:pPr>
    </w:p>
    <w:p w:rsidR="007B18D1" w:rsidRDefault="007B18D1">
      <w:pPr>
        <w:rPr>
          <w:rtl/>
        </w:rPr>
      </w:pPr>
    </w:p>
    <w:p w:rsidR="007B18D1" w:rsidRDefault="00CE4620" w:rsidP="00CE4620">
      <w:pPr>
        <w:tabs>
          <w:tab w:val="left" w:pos="8430"/>
        </w:tabs>
        <w:rPr>
          <w:sz w:val="32"/>
          <w:szCs w:val="32"/>
          <w:rtl/>
        </w:rPr>
      </w:pPr>
      <w:r>
        <w:rPr>
          <w:sz w:val="32"/>
          <w:szCs w:val="32"/>
        </w:rPr>
        <w:tab/>
      </w:r>
    </w:p>
    <w:p w:rsidR="00CE4620" w:rsidRDefault="00CE4620" w:rsidP="00CE4620">
      <w:pPr>
        <w:tabs>
          <w:tab w:val="left" w:pos="8430"/>
        </w:tabs>
        <w:rPr>
          <w:sz w:val="32"/>
          <w:szCs w:val="32"/>
          <w:rtl/>
        </w:rPr>
      </w:pPr>
    </w:p>
    <w:p w:rsidR="00CE4620" w:rsidRDefault="00CE4620" w:rsidP="00CE4620">
      <w:pPr>
        <w:tabs>
          <w:tab w:val="left" w:pos="8430"/>
        </w:tabs>
        <w:rPr>
          <w:sz w:val="32"/>
          <w:szCs w:val="32"/>
          <w:rtl/>
        </w:rPr>
      </w:pPr>
    </w:p>
    <w:p w:rsidR="00181A09" w:rsidRDefault="00181A09" w:rsidP="00181A09">
      <w:pPr>
        <w:pStyle w:val="Header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</w:p>
    <w:p w:rsidR="00181A09" w:rsidRPr="00CA03A0" w:rsidRDefault="00181A09" w:rsidP="00181A09">
      <w:pPr>
        <w:pStyle w:val="Header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</w:p>
    <w:p w:rsidR="00CE4620" w:rsidRPr="00127666" w:rsidRDefault="00CE4620" w:rsidP="00181A09">
      <w:pPr>
        <w:tabs>
          <w:tab w:val="left" w:pos="8430"/>
        </w:tabs>
        <w:jc w:val="center"/>
        <w:rPr>
          <w:sz w:val="32"/>
          <w:szCs w:val="32"/>
          <w:lang w:bidi="ar-IQ"/>
        </w:rPr>
      </w:pPr>
    </w:p>
    <w:sectPr w:rsidR="00CE4620" w:rsidRPr="00127666" w:rsidSect="00CE4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4FE" w:rsidRDefault="009C04FE" w:rsidP="007507C8">
      <w:pPr>
        <w:spacing w:after="0" w:line="240" w:lineRule="auto"/>
      </w:pPr>
      <w:r>
        <w:separator/>
      </w:r>
    </w:p>
  </w:endnote>
  <w:endnote w:type="continuationSeparator" w:id="0">
    <w:p w:rsidR="009C04FE" w:rsidRDefault="009C04FE" w:rsidP="00750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4FE" w:rsidRDefault="009C04FE" w:rsidP="007507C8">
      <w:pPr>
        <w:spacing w:after="0" w:line="240" w:lineRule="auto"/>
      </w:pPr>
      <w:r>
        <w:separator/>
      </w:r>
    </w:p>
  </w:footnote>
  <w:footnote w:type="continuationSeparator" w:id="0">
    <w:p w:rsidR="009C04FE" w:rsidRDefault="009C04FE" w:rsidP="007507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B9"/>
    <w:rsid w:val="000034E7"/>
    <w:rsid w:val="000211D5"/>
    <w:rsid w:val="000351B6"/>
    <w:rsid w:val="000421F8"/>
    <w:rsid w:val="00044DF2"/>
    <w:rsid w:val="00066CAC"/>
    <w:rsid w:val="00094BEF"/>
    <w:rsid w:val="000B4BB9"/>
    <w:rsid w:val="000D2417"/>
    <w:rsid w:val="000F71B9"/>
    <w:rsid w:val="00127666"/>
    <w:rsid w:val="00167570"/>
    <w:rsid w:val="00181A09"/>
    <w:rsid w:val="001D0D1F"/>
    <w:rsid w:val="001D607F"/>
    <w:rsid w:val="001E482E"/>
    <w:rsid w:val="00212344"/>
    <w:rsid w:val="0023146A"/>
    <w:rsid w:val="00317381"/>
    <w:rsid w:val="003C1DEE"/>
    <w:rsid w:val="003F0A78"/>
    <w:rsid w:val="00433C5E"/>
    <w:rsid w:val="004B4752"/>
    <w:rsid w:val="00551FCF"/>
    <w:rsid w:val="005A5DBC"/>
    <w:rsid w:val="00727381"/>
    <w:rsid w:val="007507C8"/>
    <w:rsid w:val="00756AB7"/>
    <w:rsid w:val="007B18D1"/>
    <w:rsid w:val="00833202"/>
    <w:rsid w:val="00937A6E"/>
    <w:rsid w:val="00973414"/>
    <w:rsid w:val="009C04FE"/>
    <w:rsid w:val="009F46D9"/>
    <w:rsid w:val="00A97A73"/>
    <w:rsid w:val="00B65F13"/>
    <w:rsid w:val="00B933FB"/>
    <w:rsid w:val="00BF6731"/>
    <w:rsid w:val="00C035C3"/>
    <w:rsid w:val="00C40D76"/>
    <w:rsid w:val="00C639AA"/>
    <w:rsid w:val="00CA03A0"/>
    <w:rsid w:val="00CD6F85"/>
    <w:rsid w:val="00CE4620"/>
    <w:rsid w:val="00D01C8C"/>
    <w:rsid w:val="00D4133F"/>
    <w:rsid w:val="00DC50DE"/>
    <w:rsid w:val="00F505ED"/>
    <w:rsid w:val="00F7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F6D03-7D1D-4DA9-990D-9940A00A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0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3C1D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50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7C8"/>
  </w:style>
  <w:style w:type="paragraph" w:styleId="Footer">
    <w:name w:val="footer"/>
    <w:basedOn w:val="Normal"/>
    <w:link w:val="FooterChar"/>
    <w:uiPriority w:val="99"/>
    <w:unhideWhenUsed/>
    <w:rsid w:val="00750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7C8"/>
  </w:style>
  <w:style w:type="table" w:styleId="GridTable6Colorful">
    <w:name w:val="Grid Table 6 Colorful"/>
    <w:basedOn w:val="TableNormal"/>
    <w:uiPriority w:val="51"/>
    <w:rsid w:val="000F71B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97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36AF3-8785-4A92-A725-E30E1606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strong</dc:creator>
  <cp:keywords/>
  <dc:description/>
  <cp:lastModifiedBy>Nada</cp:lastModifiedBy>
  <cp:revision>18</cp:revision>
  <cp:lastPrinted>2024-12-22T10:51:00Z</cp:lastPrinted>
  <dcterms:created xsi:type="dcterms:W3CDTF">2024-12-23T07:04:00Z</dcterms:created>
  <dcterms:modified xsi:type="dcterms:W3CDTF">2025-05-25T05:39:00Z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f671e0429ca3ea2afa783ee058d08717e59095bc9384536167554e43ca043e53</vt:lpwstr>
  </property>
</Properties>
</file>